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2007/17 vom 26. März 2007</w:t>
      </w:r>
    </w:p>
    <w:p>
      <w:r>
        <w:t>Bundesverwaltungsgericht, 2007-03-26, FR</w:t>
      </w:r>
    </w:p>
    <w:p>
      <w:r>
        <w:rPr>
          <w:b/>
        </w:rPr>
        <w:t xml:space="preserve">Quelle: </w:t>
      </w:r>
      <w:r>
        <w:t>https://mcp.opencaselaw.ch/entscheid/bvger_BVGE 2007_17</w:t>
      </w:r>
    </w:p>
    <w:p>
      <w:r>
        <w:t>FR: TAF BVGE 2007/17 du 26 mars 2007</w:t>
      </w:r>
    </w:p>
    <w:p>
      <w:r>
        <w:t>IT: TAF BVGE 2007/17 del 26 marzo 2007</w:t>
      </w:r>
    </w:p>
    <w:p>
      <w:pPr>
        <w:pStyle w:val="Heading2"/>
      </w:pPr>
      <w:r>
        <w:t>Regeste</w:t>
      </w:r>
    </w:p>
    <w:p>
      <w:r>
        <w:t>Aufsichtsmittel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Aufsichtsbehörde im Bereich der beruflichen Vorsorge kann bloss eingreifen, wenn die Vorsorgeeinrichtung ihr Ermessen missbraucht, überschritten oder unterschritten hat (E. 2-4).</w:t>
      </w:r>
    </w:p>
    <w:p>
      <w:r>
        <w:rPr>
          <w:b/>
        </w:rPr>
        <w:t>E. 2</w:t>
      </w:r>
    </w:p>
    <w:p>
      <w:r>
        <w:t>Die Vorsorgeeinrichtung ist im Sinne sorgfältiger Vermögensführung verpflichtet, das Prozessrisiko eines Schadenersatzprozesses umfassend abzuklären (E. 5.1).</w:t>
      </w:r>
    </w:p>
    <w:p>
      <w:r>
        <w:rPr>
          <w:b/>
        </w:rPr>
        <w:t>E. 3</w:t>
      </w:r>
    </w:p>
    <w:p>
      <w:r>
        <w:t>Bei der Beurteilung des Prozessrisikos ist derselbe Massstab anzusetzen wie hinsichtlich der Vermeidung von Anlageverlusten (E. 5.2).</w:t>
      </w:r>
    </w:p>
    <w:p>
      <w:r>
        <w:rPr>
          <w:b/>
        </w:rPr>
        <w:t>E. 4</w:t>
      </w:r>
    </w:p>
    <w:p>
      <w:r>
        <w:t>Lorsqu'un avis de droit considère que les chances de succès sont minimes et que le risque de coûts est en conséquence élevé, l'institution peut renoncer à ouvrir action (consid. 5.3). Regesto in italiano Previdenza professionale. Obbligo di promuovere un'azione in responsabilità. Istruzione fondata sul diritto di vigilanza. Art. 62 cpv. 1 lett. d LPP.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